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81C" w:rsidRDefault="008B7CC1">
      <w:pPr>
        <w:spacing w:before="18"/>
        <w:ind w:left="2292" w:right="2310"/>
        <w:jc w:val="center"/>
        <w:rPr>
          <w:sz w:val="32"/>
        </w:rPr>
      </w:pPr>
      <w:bookmarkStart w:id="0" w:name="_GoBack"/>
      <w:bookmarkEnd w:id="0"/>
      <w:r>
        <w:rPr>
          <w:color w:val="C00000"/>
          <w:sz w:val="32"/>
        </w:rPr>
        <w:t>Sample Return to Work Policy Statement</w:t>
      </w:r>
    </w:p>
    <w:p w:rsidR="007C681C" w:rsidRDefault="008B7CC1">
      <w:pPr>
        <w:pStyle w:val="BodyText"/>
        <w:tabs>
          <w:tab w:val="left" w:pos="3696"/>
        </w:tabs>
        <w:spacing w:before="121"/>
        <w:ind w:hanging="1"/>
      </w:pPr>
      <w:r>
        <w:t>The</w:t>
      </w:r>
      <w:r>
        <w:rPr>
          <w:spacing w:val="9"/>
        </w:rPr>
        <w:t xml:space="preserve"> </w:t>
      </w:r>
      <w:r>
        <w:t>Organization</w:t>
      </w:r>
      <w:r>
        <w:rPr>
          <w:spacing w:val="8"/>
        </w:rPr>
        <w:t xml:space="preserve"> </w:t>
      </w:r>
      <w:r>
        <w:t>of</w:t>
      </w:r>
      <w:r>
        <w:rPr>
          <w:u w:val="single"/>
        </w:rPr>
        <w:t xml:space="preserve"> </w:t>
      </w:r>
      <w:r>
        <w:rPr>
          <w:u w:val="single"/>
        </w:rPr>
        <w:tab/>
      </w:r>
      <w:r>
        <w:t>is concerned about the health and well‐being of its employees. We are committed to working with our employees and their healthcare providers to find work designed to assist injured</w:t>
      </w:r>
      <w:r>
        <w:rPr>
          <w:spacing w:val="-16"/>
        </w:rPr>
        <w:t xml:space="preserve"> </w:t>
      </w:r>
      <w:r>
        <w:t>workers</w:t>
      </w:r>
      <w:r>
        <w:rPr>
          <w:spacing w:val="-16"/>
        </w:rPr>
        <w:t xml:space="preserve"> </w:t>
      </w:r>
      <w:r>
        <w:t>in</w:t>
      </w:r>
      <w:r>
        <w:rPr>
          <w:spacing w:val="-16"/>
        </w:rPr>
        <w:t xml:space="preserve"> </w:t>
      </w:r>
      <w:r>
        <w:t>transitioning</w:t>
      </w:r>
      <w:r>
        <w:rPr>
          <w:spacing w:val="-16"/>
        </w:rPr>
        <w:t xml:space="preserve"> </w:t>
      </w:r>
      <w:r>
        <w:t>back</w:t>
      </w:r>
      <w:r>
        <w:rPr>
          <w:spacing w:val="-16"/>
        </w:rPr>
        <w:t xml:space="preserve"> </w:t>
      </w:r>
      <w:r>
        <w:t>to</w:t>
      </w:r>
      <w:r>
        <w:rPr>
          <w:spacing w:val="-14"/>
        </w:rPr>
        <w:t xml:space="preserve"> </w:t>
      </w:r>
      <w:r>
        <w:t>the</w:t>
      </w:r>
      <w:r>
        <w:rPr>
          <w:spacing w:val="-16"/>
        </w:rPr>
        <w:t xml:space="preserve"> </w:t>
      </w:r>
      <w:r>
        <w:t>workplace</w:t>
      </w:r>
      <w:r>
        <w:rPr>
          <w:spacing w:val="-16"/>
        </w:rPr>
        <w:t xml:space="preserve"> </w:t>
      </w:r>
      <w:r>
        <w:t>by</w:t>
      </w:r>
      <w:r>
        <w:rPr>
          <w:spacing w:val="-16"/>
        </w:rPr>
        <w:t xml:space="preserve"> </w:t>
      </w:r>
      <w:r>
        <w:t>performing</w:t>
      </w:r>
      <w:r>
        <w:rPr>
          <w:spacing w:val="-15"/>
        </w:rPr>
        <w:t xml:space="preserve"> </w:t>
      </w:r>
      <w:r>
        <w:t>meaningful</w:t>
      </w:r>
      <w:r>
        <w:rPr>
          <w:spacing w:val="-15"/>
        </w:rPr>
        <w:t xml:space="preserve"> </w:t>
      </w:r>
      <w:r>
        <w:t>work</w:t>
      </w:r>
      <w:r>
        <w:rPr>
          <w:spacing w:val="-16"/>
        </w:rPr>
        <w:t xml:space="preserve"> </w:t>
      </w:r>
      <w:r>
        <w:t>within</w:t>
      </w:r>
      <w:r>
        <w:rPr>
          <w:spacing w:val="-16"/>
        </w:rPr>
        <w:t xml:space="preserve"> </w:t>
      </w:r>
      <w:r>
        <w:t>their</w:t>
      </w:r>
      <w:r>
        <w:rPr>
          <w:spacing w:val="-15"/>
        </w:rPr>
        <w:t xml:space="preserve"> </w:t>
      </w:r>
      <w:r>
        <w:t>capabilities.</w:t>
      </w:r>
    </w:p>
    <w:p w:rsidR="007C681C" w:rsidRDefault="008B7CC1">
      <w:pPr>
        <w:pStyle w:val="BodyText"/>
        <w:ind w:right="119"/>
      </w:pPr>
      <w:r>
        <w:t>At</w:t>
      </w:r>
      <w:r>
        <w:rPr>
          <w:spacing w:val="-12"/>
        </w:rPr>
        <w:t xml:space="preserve"> </w:t>
      </w:r>
      <w:r>
        <w:t>any</w:t>
      </w:r>
      <w:r>
        <w:rPr>
          <w:spacing w:val="-9"/>
        </w:rPr>
        <w:t xml:space="preserve"> </w:t>
      </w:r>
      <w:r>
        <w:t>time,</w:t>
      </w:r>
      <w:r>
        <w:rPr>
          <w:spacing w:val="-10"/>
        </w:rPr>
        <w:t xml:space="preserve"> </w:t>
      </w:r>
      <w:r>
        <w:t>the</w:t>
      </w:r>
      <w:r>
        <w:rPr>
          <w:spacing w:val="-10"/>
        </w:rPr>
        <w:t xml:space="preserve"> </w:t>
      </w:r>
      <w:r>
        <w:t>(the</w:t>
      </w:r>
      <w:r>
        <w:rPr>
          <w:spacing w:val="-9"/>
        </w:rPr>
        <w:t xml:space="preserve"> </w:t>
      </w:r>
      <w:r>
        <w:t>organization</w:t>
      </w:r>
      <w:r>
        <w:rPr>
          <w:spacing w:val="-11"/>
        </w:rPr>
        <w:t xml:space="preserve"> </w:t>
      </w:r>
      <w:r>
        <w:t>of)</w:t>
      </w:r>
      <w:r>
        <w:rPr>
          <w:spacing w:val="-9"/>
        </w:rPr>
        <w:t xml:space="preserve"> </w:t>
      </w:r>
      <w:r>
        <w:t>may</w:t>
      </w:r>
      <w:r>
        <w:rPr>
          <w:spacing w:val="-10"/>
        </w:rPr>
        <w:t xml:space="preserve"> </w:t>
      </w:r>
      <w:r>
        <w:t>require</w:t>
      </w:r>
      <w:r>
        <w:rPr>
          <w:spacing w:val="-11"/>
        </w:rPr>
        <w:t xml:space="preserve"> </w:t>
      </w:r>
      <w:r>
        <w:t>written</w:t>
      </w:r>
      <w:r>
        <w:rPr>
          <w:spacing w:val="-9"/>
        </w:rPr>
        <w:t xml:space="preserve"> </w:t>
      </w:r>
      <w:r>
        <w:t>documentation</w:t>
      </w:r>
      <w:r>
        <w:rPr>
          <w:spacing w:val="-9"/>
        </w:rPr>
        <w:t xml:space="preserve"> </w:t>
      </w:r>
      <w:r>
        <w:t>from</w:t>
      </w:r>
      <w:r>
        <w:rPr>
          <w:spacing w:val="-10"/>
        </w:rPr>
        <w:t xml:space="preserve"> </w:t>
      </w:r>
      <w:r>
        <w:t>a</w:t>
      </w:r>
      <w:r>
        <w:rPr>
          <w:spacing w:val="-9"/>
        </w:rPr>
        <w:t xml:space="preserve"> </w:t>
      </w:r>
      <w:r>
        <w:t>licensed</w:t>
      </w:r>
      <w:r>
        <w:rPr>
          <w:spacing w:val="-8"/>
        </w:rPr>
        <w:t xml:space="preserve"> </w:t>
      </w:r>
      <w:r>
        <w:t>physician</w:t>
      </w:r>
      <w:r>
        <w:rPr>
          <w:spacing w:val="-10"/>
        </w:rPr>
        <w:t xml:space="preserve"> </w:t>
      </w:r>
      <w:r>
        <w:t>describing the limitations, progress, and physical abilities of the</w:t>
      </w:r>
      <w:r>
        <w:rPr>
          <w:spacing w:val="-5"/>
        </w:rPr>
        <w:t xml:space="preserve"> </w:t>
      </w:r>
      <w:r>
        <w:t>employee.</w:t>
      </w:r>
    </w:p>
    <w:p w:rsidR="007C681C" w:rsidRDefault="008B7CC1">
      <w:pPr>
        <w:pStyle w:val="BodyText"/>
      </w:pPr>
      <w:r>
        <w:t>Providing there is a reasonable expectation that the employee will be able to resume full duties within/or by (MEMBER DEFINED NUMBER OF DAYS) calendar days subject to available work that will be beneficial to the employer. Work consistent with temporary work restrictions may be assigned to the employee for up to (MEMBER</w:t>
      </w:r>
      <w:r>
        <w:rPr>
          <w:spacing w:val="-11"/>
        </w:rPr>
        <w:t xml:space="preserve"> </w:t>
      </w:r>
      <w:r>
        <w:t>DEFINED</w:t>
      </w:r>
      <w:r>
        <w:rPr>
          <w:spacing w:val="-11"/>
        </w:rPr>
        <w:t xml:space="preserve"> </w:t>
      </w:r>
      <w:r>
        <w:t>NUMBER</w:t>
      </w:r>
      <w:r>
        <w:rPr>
          <w:spacing w:val="-11"/>
        </w:rPr>
        <w:t xml:space="preserve"> </w:t>
      </w:r>
      <w:r>
        <w:t>OF</w:t>
      </w:r>
      <w:r>
        <w:rPr>
          <w:spacing w:val="-12"/>
        </w:rPr>
        <w:t xml:space="preserve"> </w:t>
      </w:r>
      <w:r>
        <w:t>DAYS)</w:t>
      </w:r>
      <w:r>
        <w:rPr>
          <w:spacing w:val="-10"/>
        </w:rPr>
        <w:t xml:space="preserve"> </w:t>
      </w:r>
      <w:r>
        <w:t>calendar</w:t>
      </w:r>
      <w:r>
        <w:rPr>
          <w:spacing w:val="-11"/>
        </w:rPr>
        <w:t xml:space="preserve"> </w:t>
      </w:r>
      <w:r>
        <w:t>days</w:t>
      </w:r>
      <w:r>
        <w:rPr>
          <w:spacing w:val="-9"/>
        </w:rPr>
        <w:t xml:space="preserve"> </w:t>
      </w:r>
      <w:r>
        <w:t>or</w:t>
      </w:r>
      <w:r>
        <w:rPr>
          <w:spacing w:val="-11"/>
        </w:rPr>
        <w:t xml:space="preserve"> </w:t>
      </w:r>
      <w:r>
        <w:t>until</w:t>
      </w:r>
      <w:r>
        <w:rPr>
          <w:spacing w:val="-9"/>
        </w:rPr>
        <w:t xml:space="preserve"> </w:t>
      </w:r>
      <w:r>
        <w:t>the</w:t>
      </w:r>
      <w:r>
        <w:rPr>
          <w:spacing w:val="-11"/>
        </w:rPr>
        <w:t xml:space="preserve"> </w:t>
      </w:r>
      <w:r>
        <w:t>employee</w:t>
      </w:r>
      <w:r>
        <w:rPr>
          <w:spacing w:val="-10"/>
        </w:rPr>
        <w:t xml:space="preserve"> </w:t>
      </w:r>
      <w:r>
        <w:t>is</w:t>
      </w:r>
      <w:r>
        <w:rPr>
          <w:spacing w:val="-11"/>
        </w:rPr>
        <w:t xml:space="preserve"> </w:t>
      </w:r>
      <w:r>
        <w:t>capable</w:t>
      </w:r>
      <w:r>
        <w:rPr>
          <w:spacing w:val="-11"/>
        </w:rPr>
        <w:t xml:space="preserve"> </w:t>
      </w:r>
      <w:r>
        <w:t>of</w:t>
      </w:r>
      <w:r>
        <w:rPr>
          <w:spacing w:val="-11"/>
        </w:rPr>
        <w:t xml:space="preserve"> </w:t>
      </w:r>
      <w:r>
        <w:t>returning</w:t>
      </w:r>
      <w:r>
        <w:rPr>
          <w:spacing w:val="-12"/>
        </w:rPr>
        <w:t xml:space="preserve"> </w:t>
      </w:r>
      <w:r>
        <w:t>to</w:t>
      </w:r>
      <w:r>
        <w:rPr>
          <w:spacing w:val="-10"/>
        </w:rPr>
        <w:t xml:space="preserve"> </w:t>
      </w:r>
      <w:r>
        <w:t>full</w:t>
      </w:r>
      <w:r>
        <w:rPr>
          <w:spacing w:val="-11"/>
        </w:rPr>
        <w:t xml:space="preserve"> </w:t>
      </w:r>
      <w:r>
        <w:t>duty, whichever occurs first. In the event that a modified duty assignment becomes available, the employee is expected to accept the</w:t>
      </w:r>
      <w:r>
        <w:rPr>
          <w:spacing w:val="-2"/>
        </w:rPr>
        <w:t xml:space="preserve"> </w:t>
      </w:r>
      <w:r>
        <w:t>assignment.</w:t>
      </w:r>
    </w:p>
    <w:p w:rsidR="007C681C" w:rsidRDefault="008B7CC1">
      <w:pPr>
        <w:pStyle w:val="BodyText"/>
        <w:ind w:right="117"/>
      </w:pPr>
      <w:r>
        <w:t>The employee is expected to be an active participant in this process by providing M1’s Practitioner’s Reports following</w:t>
      </w:r>
      <w:r>
        <w:rPr>
          <w:spacing w:val="-16"/>
        </w:rPr>
        <w:t xml:space="preserve"> </w:t>
      </w:r>
      <w:r>
        <w:t>medical</w:t>
      </w:r>
      <w:r>
        <w:rPr>
          <w:spacing w:val="-16"/>
        </w:rPr>
        <w:t xml:space="preserve"> </w:t>
      </w:r>
      <w:r>
        <w:t>appointments</w:t>
      </w:r>
      <w:r>
        <w:rPr>
          <w:spacing w:val="-15"/>
        </w:rPr>
        <w:t xml:space="preserve"> </w:t>
      </w:r>
      <w:r>
        <w:t>and</w:t>
      </w:r>
      <w:r>
        <w:rPr>
          <w:spacing w:val="-16"/>
        </w:rPr>
        <w:t xml:space="preserve"> </w:t>
      </w:r>
      <w:r>
        <w:t>communicating</w:t>
      </w:r>
      <w:r>
        <w:rPr>
          <w:spacing w:val="-14"/>
        </w:rPr>
        <w:t xml:space="preserve"> </w:t>
      </w:r>
      <w:r>
        <w:t>changes</w:t>
      </w:r>
      <w:r>
        <w:rPr>
          <w:spacing w:val="-15"/>
        </w:rPr>
        <w:t xml:space="preserve"> </w:t>
      </w:r>
      <w:r>
        <w:t>in</w:t>
      </w:r>
      <w:r>
        <w:rPr>
          <w:spacing w:val="-16"/>
        </w:rPr>
        <w:t xml:space="preserve"> </w:t>
      </w:r>
      <w:r>
        <w:t>their</w:t>
      </w:r>
      <w:r>
        <w:rPr>
          <w:spacing w:val="-16"/>
        </w:rPr>
        <w:t xml:space="preserve"> </w:t>
      </w:r>
      <w:r>
        <w:t>restrictions.</w:t>
      </w:r>
      <w:r>
        <w:rPr>
          <w:spacing w:val="-17"/>
        </w:rPr>
        <w:t xml:space="preserve"> </w:t>
      </w:r>
      <w:r>
        <w:t>The</w:t>
      </w:r>
      <w:r>
        <w:rPr>
          <w:spacing w:val="-15"/>
        </w:rPr>
        <w:t xml:space="preserve"> </w:t>
      </w:r>
      <w:r>
        <w:t>employee</w:t>
      </w:r>
      <w:r>
        <w:rPr>
          <w:spacing w:val="-16"/>
        </w:rPr>
        <w:t xml:space="preserve"> </w:t>
      </w:r>
      <w:r>
        <w:t>and</w:t>
      </w:r>
      <w:r>
        <w:rPr>
          <w:spacing w:val="-16"/>
        </w:rPr>
        <w:t xml:space="preserve"> </w:t>
      </w:r>
      <w:r>
        <w:t>employer commits to following restrictions as outlined in the M1 Practitioner’s Reports or otherwise agreed</w:t>
      </w:r>
      <w:r>
        <w:rPr>
          <w:spacing w:val="-27"/>
        </w:rPr>
        <w:t xml:space="preserve"> </w:t>
      </w:r>
      <w:r>
        <w:t>upon.</w:t>
      </w:r>
    </w:p>
    <w:p w:rsidR="007C681C" w:rsidRDefault="008B7CC1">
      <w:pPr>
        <w:pStyle w:val="BodyText"/>
        <w:ind w:right="0"/>
        <w:jc w:val="left"/>
      </w:pPr>
      <w:r>
        <w:t>Summary</w:t>
      </w:r>
    </w:p>
    <w:p w:rsidR="007C681C" w:rsidRDefault="008B7CC1">
      <w:pPr>
        <w:pStyle w:val="BodyText"/>
        <w:tabs>
          <w:tab w:val="left" w:pos="8276"/>
        </w:tabs>
      </w:pPr>
      <w:r>
        <w:t>This</w:t>
      </w:r>
      <w:r>
        <w:rPr>
          <w:spacing w:val="-7"/>
        </w:rPr>
        <w:t xml:space="preserve"> </w:t>
      </w:r>
      <w:r>
        <w:t>policy</w:t>
      </w:r>
      <w:r>
        <w:rPr>
          <w:spacing w:val="-5"/>
        </w:rPr>
        <w:t xml:space="preserve"> </w:t>
      </w:r>
      <w:r>
        <w:t>recognizes</w:t>
      </w:r>
      <w:r>
        <w:rPr>
          <w:spacing w:val="-7"/>
        </w:rPr>
        <w:t xml:space="preserve"> </w:t>
      </w:r>
      <w:r>
        <w:t>the</w:t>
      </w:r>
      <w:r>
        <w:rPr>
          <w:spacing w:val="-4"/>
        </w:rPr>
        <w:t xml:space="preserve"> </w:t>
      </w:r>
      <w:r>
        <w:t>Family</w:t>
      </w:r>
      <w:r>
        <w:rPr>
          <w:spacing w:val="-5"/>
        </w:rPr>
        <w:t xml:space="preserve"> </w:t>
      </w:r>
      <w:r>
        <w:t>Medical</w:t>
      </w:r>
      <w:r>
        <w:rPr>
          <w:spacing w:val="-7"/>
        </w:rPr>
        <w:t xml:space="preserve"> </w:t>
      </w:r>
      <w:r>
        <w:t>Leave</w:t>
      </w:r>
      <w:r>
        <w:rPr>
          <w:spacing w:val="-8"/>
        </w:rPr>
        <w:t xml:space="preserve"> </w:t>
      </w:r>
      <w:r>
        <w:t>Act,</w:t>
      </w:r>
      <w:r>
        <w:rPr>
          <w:spacing w:val="-5"/>
        </w:rPr>
        <w:t xml:space="preserve"> </w:t>
      </w:r>
      <w:r>
        <w:t>the</w:t>
      </w:r>
      <w:r>
        <w:rPr>
          <w:spacing w:val="-6"/>
        </w:rPr>
        <w:t xml:space="preserve"> </w:t>
      </w:r>
      <w:r>
        <w:t>Organization</w:t>
      </w:r>
      <w:r>
        <w:rPr>
          <w:spacing w:val="-7"/>
        </w:rPr>
        <w:t xml:space="preserve"> </w:t>
      </w:r>
      <w:r>
        <w:t>of</w:t>
      </w:r>
      <w:r>
        <w:rPr>
          <w:u w:val="single"/>
        </w:rPr>
        <w:t xml:space="preserve"> </w:t>
      </w:r>
      <w:r>
        <w:rPr>
          <w:u w:val="single"/>
        </w:rPr>
        <w:tab/>
      </w:r>
      <w:r>
        <w:t>Personnel</w:t>
      </w:r>
      <w:r>
        <w:rPr>
          <w:spacing w:val="-15"/>
        </w:rPr>
        <w:t xml:space="preserve"> </w:t>
      </w:r>
      <w:r>
        <w:t>Policy, along with Standard Operating Procedures (SOPs) that the department may have. It is intended to work in conjunction with</w:t>
      </w:r>
      <w:r>
        <w:rPr>
          <w:spacing w:val="-1"/>
        </w:rPr>
        <w:t xml:space="preserve"> </w:t>
      </w:r>
      <w:r>
        <w:t>them.</w:t>
      </w:r>
    </w:p>
    <w:p w:rsidR="007C681C" w:rsidRDefault="008B7CC1">
      <w:pPr>
        <w:pStyle w:val="BodyText"/>
        <w:ind w:hanging="1"/>
      </w:pPr>
      <w:r>
        <w:t>Modified</w:t>
      </w:r>
      <w:r>
        <w:rPr>
          <w:spacing w:val="-6"/>
        </w:rPr>
        <w:t xml:space="preserve"> </w:t>
      </w:r>
      <w:r>
        <w:t>work</w:t>
      </w:r>
      <w:r>
        <w:rPr>
          <w:spacing w:val="-8"/>
        </w:rPr>
        <w:t xml:space="preserve"> </w:t>
      </w:r>
      <w:r>
        <w:t>is</w:t>
      </w:r>
      <w:r>
        <w:rPr>
          <w:spacing w:val="-7"/>
        </w:rPr>
        <w:t xml:space="preserve"> </w:t>
      </w:r>
      <w:r>
        <w:t>not</w:t>
      </w:r>
      <w:r>
        <w:rPr>
          <w:spacing w:val="-7"/>
        </w:rPr>
        <w:t xml:space="preserve"> </w:t>
      </w:r>
      <w:r>
        <w:t>intended</w:t>
      </w:r>
      <w:r>
        <w:rPr>
          <w:spacing w:val="-7"/>
        </w:rPr>
        <w:t xml:space="preserve"> </w:t>
      </w:r>
      <w:r>
        <w:t>to</w:t>
      </w:r>
      <w:r>
        <w:rPr>
          <w:spacing w:val="-7"/>
        </w:rPr>
        <w:t xml:space="preserve"> </w:t>
      </w:r>
      <w:r>
        <w:t>be</w:t>
      </w:r>
      <w:r>
        <w:rPr>
          <w:spacing w:val="-8"/>
        </w:rPr>
        <w:t xml:space="preserve"> </w:t>
      </w:r>
      <w:r>
        <w:t>used</w:t>
      </w:r>
      <w:r>
        <w:rPr>
          <w:spacing w:val="-7"/>
        </w:rPr>
        <w:t xml:space="preserve"> </w:t>
      </w:r>
      <w:r>
        <w:t>as</w:t>
      </w:r>
      <w:r>
        <w:rPr>
          <w:spacing w:val="-7"/>
        </w:rPr>
        <w:t xml:space="preserve"> </w:t>
      </w:r>
      <w:r>
        <w:t>permanent</w:t>
      </w:r>
      <w:r>
        <w:rPr>
          <w:spacing w:val="-8"/>
        </w:rPr>
        <w:t xml:space="preserve"> </w:t>
      </w:r>
      <w:r>
        <w:t>reasonable</w:t>
      </w:r>
      <w:r>
        <w:rPr>
          <w:spacing w:val="-6"/>
        </w:rPr>
        <w:t xml:space="preserve"> </w:t>
      </w:r>
      <w:r>
        <w:t>accommodation</w:t>
      </w:r>
      <w:r>
        <w:rPr>
          <w:spacing w:val="-8"/>
        </w:rPr>
        <w:t xml:space="preserve"> </w:t>
      </w:r>
      <w:r>
        <w:t>under</w:t>
      </w:r>
      <w:r>
        <w:rPr>
          <w:spacing w:val="-6"/>
        </w:rPr>
        <w:t xml:space="preserve"> </w:t>
      </w:r>
      <w:r>
        <w:t>the</w:t>
      </w:r>
      <w:r>
        <w:rPr>
          <w:spacing w:val="-7"/>
        </w:rPr>
        <w:t xml:space="preserve"> </w:t>
      </w:r>
      <w:r>
        <w:t>American</w:t>
      </w:r>
      <w:r>
        <w:rPr>
          <w:spacing w:val="-8"/>
        </w:rPr>
        <w:t xml:space="preserve"> </w:t>
      </w:r>
      <w:r>
        <w:t>with Disabilities</w:t>
      </w:r>
      <w:r>
        <w:rPr>
          <w:spacing w:val="-1"/>
        </w:rPr>
        <w:t xml:space="preserve"> </w:t>
      </w:r>
      <w:r>
        <w:t>Act.</w:t>
      </w:r>
    </w:p>
    <w:p w:rsidR="007C681C" w:rsidRDefault="008B7CC1">
      <w:pPr>
        <w:pStyle w:val="BodyText"/>
        <w:ind w:right="0" w:hanging="1"/>
        <w:jc w:val="left"/>
      </w:pPr>
      <w:r>
        <w:t>NO TEMPORARY WORK ASSIGNMENT DESCRIBED OR COVERED UNDER THIS GUIDELINE IS INTENDED OR OFFERED AS A PERMANENT ASSIGNMENT.</w:t>
      </w:r>
    </w:p>
    <w:sectPr w:rsidR="007C681C">
      <w:type w:val="continuous"/>
      <w:pgSz w:w="12240" w:h="15840"/>
      <w:pgMar w:top="1460" w:right="11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1C"/>
    <w:rsid w:val="007C681C"/>
    <w:rsid w:val="008B7CC1"/>
    <w:rsid w:val="00D3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137AE-F93A-42A3-B2C3-A24C73E1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0" w:right="116"/>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Microsoft Word - Return to Work 01102020.docx</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Return to Work 01102020.docx</dc:title>
  <dc:creator>mmayette</dc:creator>
  <cp:lastModifiedBy>Robert Thomas</cp:lastModifiedBy>
  <cp:revision>2</cp:revision>
  <dcterms:created xsi:type="dcterms:W3CDTF">2020-02-28T19:57:00Z</dcterms:created>
  <dcterms:modified xsi:type="dcterms:W3CDTF">2020-02-28T19:57:00Z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PScript5.dll Version 5.2.2</vt:lpwstr>
  </property>
  <property fmtid="{D5CDD505-2E9C-101B-9397-08002B2CF9AE}" pid="4" name="LastSaved">
    <vt:filetime>2020-02-28T00:00:00Z</vt:filetime>
  </property>
</Properties>
</file>